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0" w:type="dxa"/>
        <w:tblInd w:w="-1026" w:type="dxa"/>
        <w:tblBorders>
          <w:bottom w:val="single" w:color="000000" w:sz="4" w:space="0"/>
        </w:tblBorders>
        <w:tblLook w:val="04A0" w:firstRow="1" w:lastRow="0" w:firstColumn="1" w:lastColumn="0" w:noHBand="0" w:noVBand="1"/>
      </w:tblPr>
      <w:tblGrid>
        <w:gridCol w:w="1060"/>
        <w:gridCol w:w="9537"/>
      </w:tblGrid>
      <w:tr>
        <w:tblPrEx/>
        <w:trPr>
          <w:tblCellSpacing w:w="0" w:type="dxa"/>
        </w:trPr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1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4677" w:leader="none"/>
                <w:tab w:val="left" w:pos="93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9814" w:type="dxa"/>
            <w:vAlign w:val="center"/>
            <w:textDirection w:val="lrTb"/>
            <w:noWrap w:val="false"/>
          </w:tcPr>
          <w:p>
            <w:pPr>
              <w:jc w:val="center"/>
              <w:spacing w:after="0" w:line="360" w:lineRule="auto"/>
              <w:tabs>
                <w:tab w:val="left" w:pos="4677" w:leader="none"/>
                <w:tab w:val="left" w:pos="93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ГОСУДАРСТВЕННОЕ БЮДЖЕТНОЕ ПРОФЕССИОНАЛЬНОЕ ОБРАЗОВАТЕЛЬНОЕ УЧРЕЖДЕНИЕ  «ЧЕЛЯБИНСКИЙ МЕХАНИКО – ТЕХНОЛОГИЧЕСКИЙ ТЕХНИКУМ»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tabs>
                <w:tab w:val="left" w:pos="4677" w:leader="none"/>
                <w:tab w:val="left" w:pos="93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pStyle w:val="853"/>
        <w:jc w:val="center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Рабочая программа дисциплины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ОП.02 Материаловедение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15.01.38 Оператор-наладчик металлообрабатывающих станков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2025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3"/>
        <w:jc w:val="center"/>
        <w:keepNext/>
        <w:spacing w:before="0" w:beforeAutospacing="0" w:after="120" w:afterAutospacing="0"/>
      </w:pPr>
      <w:r/>
      <w:bookmarkStart w:id="0" w:name="_Toc156825287"/>
      <w:r>
        <w:rPr>
          <w:b/>
          <w:bCs/>
          <w:color w:val="000000"/>
        </w:rPr>
        <w:t xml:space="preserve">СОДЕРЖАНИЕ ПРОГРАММЫ</w:t>
      </w:r>
      <w:bookmarkEnd w:id="0"/>
      <w:r/>
      <w:r/>
    </w:p>
    <w:p>
      <w:pPr>
        <w:pStyle w:val="854"/>
        <w:spacing w:before="120" w:beforeAutospacing="0" w:after="0" w:afterAutospacing="0" w:line="271" w:lineRule="auto"/>
        <w:tabs>
          <w:tab w:val="left" w:pos="9641" w:leader="none"/>
        </w:tabs>
      </w:pPr>
      <w:r/>
      <w:hyperlink w:tooltip="#_Toc156825287" w:anchor="_Toc156825287" w:history="1">
        <w:r>
          <w:rPr>
            <w:rStyle w:val="833"/>
            <w:b/>
            <w:bCs/>
            <w:color w:val="000000"/>
            <w:sz w:val="22"/>
            <w:szCs w:val="22"/>
          </w:rPr>
          <w:t xml:space="preserve">СОДЕРЖАНИЕ ПРОГРАММЫ</w:t>
        </w:r>
        <w:r>
          <w:rPr>
            <w:rStyle w:val="833"/>
            <w:b/>
            <w:bCs/>
            <w:color w:val="000000"/>
            <w:sz w:val="22"/>
            <w:szCs w:val="22"/>
          </w:rPr>
          <w:tab/>
        </w:r>
      </w:hyperlink>
      <w:r/>
      <w:r/>
    </w:p>
    <w:p>
      <w:pPr>
        <w:pStyle w:val="854"/>
        <w:spacing w:before="120" w:beforeAutospacing="0" w:after="0" w:afterAutospacing="0" w:line="271" w:lineRule="auto"/>
        <w:tabs>
          <w:tab w:val="left" w:pos="9641" w:leader="none"/>
        </w:tabs>
      </w:pPr>
      <w:r/>
      <w:hyperlink w:tooltip="#_Toc156825288" w:anchor="_Toc156825288" w:history="1">
        <w:r>
          <w:rPr>
            <w:rStyle w:val="833"/>
            <w:b/>
            <w:bCs/>
            <w:color w:val="000000"/>
            <w:sz w:val="22"/>
            <w:szCs w:val="22"/>
          </w:rPr>
          <w:t xml:space="preserve">1. Общая характеристика</w:t>
        </w:r>
        <w:r>
          <w:rPr>
            <w:rStyle w:val="833"/>
            <w:b/>
            <w:bCs/>
            <w:color w:val="000000"/>
            <w:sz w:val="22"/>
            <w:szCs w:val="22"/>
          </w:rPr>
          <w:tab/>
        </w:r>
      </w:hyperlink>
      <w:r/>
      <w:r/>
    </w:p>
    <w:p>
      <w:pPr>
        <w:pStyle w:val="854"/>
        <w:ind w:left="240"/>
        <w:spacing w:before="120" w:beforeAutospacing="0" w:after="0" w:afterAutospacing="0"/>
        <w:tabs>
          <w:tab w:val="left" w:pos="9641" w:leader="none"/>
        </w:tabs>
      </w:pPr>
      <w:r/>
      <w:hyperlink w:tooltip="#_Toc156825289" w:anchor="_Toc156825289" w:history="1">
        <w:r>
          <w:rPr>
            <w:rStyle w:val="833"/>
            <w:color w:val="000000"/>
          </w:rPr>
          <w:t xml:space="preserve">1.1. Цель и место дисциплины в структуре образовательной программы</w:t>
        </w:r>
        <w:r>
          <w:rPr>
            <w:rStyle w:val="833"/>
            <w:color w:val="000000"/>
          </w:rPr>
          <w:tab/>
        </w:r>
      </w:hyperlink>
      <w:r/>
      <w:r/>
    </w:p>
    <w:p>
      <w:pPr>
        <w:pStyle w:val="854"/>
        <w:ind w:left="240"/>
        <w:spacing w:before="120" w:beforeAutospacing="0" w:after="0" w:afterAutospacing="0"/>
        <w:tabs>
          <w:tab w:val="left" w:pos="9641" w:leader="none"/>
        </w:tabs>
      </w:pPr>
      <w:r/>
      <w:hyperlink w:tooltip="#_Toc156825290" w:anchor="_Toc156825290" w:history="1">
        <w:r>
          <w:rPr>
            <w:rStyle w:val="833"/>
            <w:color w:val="000000"/>
          </w:rPr>
          <w:t xml:space="preserve">1.2. Планируемые результаты освоения дисциплины</w:t>
        </w:r>
        <w:r>
          <w:rPr>
            <w:rStyle w:val="833"/>
            <w:color w:val="000000"/>
          </w:rPr>
          <w:tab/>
        </w:r>
      </w:hyperlink>
      <w:r/>
      <w:r/>
    </w:p>
    <w:p>
      <w:pPr>
        <w:pStyle w:val="854"/>
        <w:spacing w:before="120" w:beforeAutospacing="0" w:after="0" w:afterAutospacing="0" w:line="271" w:lineRule="auto"/>
        <w:tabs>
          <w:tab w:val="left" w:pos="9641" w:leader="none"/>
        </w:tabs>
      </w:pPr>
      <w:r/>
      <w:hyperlink w:tooltip="#_Toc156825291" w:anchor="_Toc156825291" w:history="1">
        <w:r>
          <w:rPr>
            <w:rStyle w:val="833"/>
            <w:b/>
            <w:bCs/>
            <w:color w:val="000000"/>
            <w:sz w:val="22"/>
            <w:szCs w:val="22"/>
          </w:rPr>
          <w:t xml:space="preserve">2. Структура и содержание ДИСЦИПЛИНЫ</w:t>
        </w:r>
        <w:r>
          <w:rPr>
            <w:rStyle w:val="833"/>
            <w:b/>
            <w:bCs/>
            <w:color w:val="000000"/>
            <w:sz w:val="22"/>
            <w:szCs w:val="22"/>
          </w:rPr>
          <w:tab/>
        </w:r>
      </w:hyperlink>
      <w:r/>
      <w:r/>
    </w:p>
    <w:p>
      <w:pPr>
        <w:pStyle w:val="854"/>
        <w:ind w:left="240"/>
        <w:spacing w:before="120" w:beforeAutospacing="0" w:after="0" w:afterAutospacing="0"/>
        <w:tabs>
          <w:tab w:val="left" w:pos="9641" w:leader="none"/>
        </w:tabs>
      </w:pPr>
      <w:r/>
      <w:hyperlink w:tooltip="#_Toc156825292" w:anchor="_Toc156825292" w:history="1">
        <w:r>
          <w:rPr>
            <w:rStyle w:val="833"/>
            <w:color w:val="000000"/>
          </w:rPr>
          <w:t xml:space="preserve">2.1. Трудоемкость освоения дисциплины</w:t>
        </w:r>
        <w:r>
          <w:rPr>
            <w:rStyle w:val="833"/>
            <w:color w:val="000000"/>
          </w:rPr>
          <w:tab/>
        </w:r>
      </w:hyperlink>
      <w:r/>
      <w:r/>
    </w:p>
    <w:p>
      <w:pPr>
        <w:pStyle w:val="854"/>
        <w:ind w:left="240"/>
        <w:spacing w:before="120" w:beforeAutospacing="0" w:after="0" w:afterAutospacing="0"/>
        <w:tabs>
          <w:tab w:val="left" w:pos="9641" w:leader="none"/>
        </w:tabs>
      </w:pPr>
      <w:r/>
      <w:hyperlink w:tooltip="#_Toc156825293" w:anchor="_Toc156825293" w:history="1">
        <w:r>
          <w:rPr>
            <w:rStyle w:val="833"/>
            <w:color w:val="000000"/>
          </w:rPr>
          <w:t xml:space="preserve">2.2. Содержание дисциплины</w:t>
        </w:r>
        <w:r>
          <w:rPr>
            <w:rStyle w:val="833"/>
            <w:color w:val="000000"/>
          </w:rPr>
          <w:tab/>
        </w:r>
      </w:hyperlink>
      <w:r/>
      <w:r/>
    </w:p>
    <w:p>
      <w:pPr>
        <w:pStyle w:val="854"/>
        <w:ind w:left="240"/>
        <w:spacing w:before="120" w:beforeAutospacing="0" w:after="0" w:afterAutospacing="0"/>
        <w:tabs>
          <w:tab w:val="left" w:pos="9641" w:leader="none"/>
        </w:tabs>
      </w:pPr>
      <w:r/>
      <w:hyperlink w:tooltip="#_Toc156825295" w:anchor="_Toc156825295" w:history="1">
        <w:r>
          <w:rPr>
            <w:rStyle w:val="833"/>
            <w:color w:val="000000"/>
          </w:rPr>
          <w:t xml:space="preserve">2.3. Курсовой проект (работа)</w:t>
        </w:r>
        <w:r>
          <w:rPr>
            <w:rStyle w:val="833"/>
            <w:color w:val="000000"/>
          </w:rPr>
          <w:tab/>
        </w:r>
      </w:hyperlink>
      <w:r/>
      <w:r/>
    </w:p>
    <w:p>
      <w:pPr>
        <w:pStyle w:val="854"/>
        <w:spacing w:before="120" w:beforeAutospacing="0" w:after="0" w:afterAutospacing="0" w:line="271" w:lineRule="auto"/>
        <w:tabs>
          <w:tab w:val="left" w:pos="9641" w:leader="none"/>
        </w:tabs>
      </w:pPr>
      <w:r/>
      <w:hyperlink w:tooltip="#_Toc156825296" w:anchor="_Toc156825296" w:history="1">
        <w:r>
          <w:rPr>
            <w:rStyle w:val="833"/>
            <w:b/>
            <w:bCs/>
            <w:color w:val="000000"/>
            <w:sz w:val="22"/>
            <w:szCs w:val="22"/>
          </w:rPr>
          <w:t xml:space="preserve">3. Условия реализации ДИСЦИПЛИНЫ</w:t>
        </w:r>
        <w:r>
          <w:rPr>
            <w:rStyle w:val="833"/>
            <w:b/>
            <w:bCs/>
            <w:color w:val="000000"/>
            <w:sz w:val="22"/>
            <w:szCs w:val="22"/>
          </w:rPr>
          <w:tab/>
        </w:r>
      </w:hyperlink>
      <w:r/>
      <w:r/>
    </w:p>
    <w:p>
      <w:pPr>
        <w:pStyle w:val="854"/>
        <w:ind w:left="240"/>
        <w:spacing w:before="120" w:beforeAutospacing="0" w:after="0" w:afterAutospacing="0"/>
        <w:tabs>
          <w:tab w:val="left" w:pos="9641" w:leader="none"/>
        </w:tabs>
      </w:pPr>
      <w:r/>
      <w:hyperlink w:tooltip="#_Toc156825297" w:anchor="_Toc156825297" w:history="1">
        <w:r>
          <w:rPr>
            <w:rStyle w:val="833"/>
            <w:color w:val="000000"/>
          </w:rPr>
          <w:t xml:space="preserve">3.1. Материально-техническое обеспечение</w:t>
        </w:r>
        <w:r>
          <w:rPr>
            <w:rStyle w:val="833"/>
            <w:color w:val="000000"/>
          </w:rPr>
          <w:tab/>
        </w:r>
      </w:hyperlink>
      <w:r/>
      <w:r/>
    </w:p>
    <w:p>
      <w:pPr>
        <w:pStyle w:val="854"/>
        <w:ind w:left="240"/>
        <w:spacing w:before="120" w:beforeAutospacing="0" w:after="0" w:afterAutospacing="0"/>
        <w:tabs>
          <w:tab w:val="left" w:pos="9641" w:leader="none"/>
        </w:tabs>
      </w:pPr>
      <w:r/>
      <w:hyperlink w:tooltip="#_Toc156825298" w:anchor="_Toc156825298" w:history="1">
        <w:r>
          <w:rPr>
            <w:rStyle w:val="833"/>
            <w:color w:val="000000"/>
          </w:rPr>
          <w:t xml:space="preserve">3.2. Учебно-методическое обеспечение</w:t>
        </w:r>
        <w:r>
          <w:rPr>
            <w:rStyle w:val="833"/>
            <w:color w:val="000000"/>
          </w:rPr>
          <w:tab/>
        </w:r>
      </w:hyperlink>
      <w:r/>
      <w:r/>
    </w:p>
    <w:p>
      <w:pPr>
        <w:pStyle w:val="854"/>
        <w:spacing w:before="120" w:beforeAutospacing="0" w:after="0" w:afterAutospacing="0" w:line="271" w:lineRule="auto"/>
        <w:tabs>
          <w:tab w:val="left" w:pos="9641" w:leader="none"/>
        </w:tabs>
      </w:pPr>
      <w:r/>
      <w:hyperlink w:tooltip="#_Toc156825299" w:anchor="_Toc156825299" w:history="1">
        <w:r>
          <w:rPr>
            <w:rStyle w:val="833"/>
            <w:b/>
            <w:bCs/>
            <w:color w:val="000000"/>
            <w:sz w:val="22"/>
            <w:szCs w:val="22"/>
          </w:rPr>
          <w:t xml:space="preserve">4. Контроль и оценка результатов  освоения ДИСЦИПЛИНЫ</w:t>
        </w:r>
        <w:r>
          <w:rPr>
            <w:rStyle w:val="833"/>
            <w:b/>
            <w:bCs/>
            <w:color w:val="000000"/>
            <w:sz w:val="22"/>
            <w:szCs w:val="22"/>
          </w:rPr>
          <w:tab/>
        </w:r>
      </w:hyperlink>
      <w:r/>
      <w:r/>
    </w:p>
    <w:p>
      <w:pPr>
        <w:pStyle w:val="854"/>
        <w:jc w:val="center"/>
        <w:spacing w:before="0" w:beforeAutospacing="0" w:after="200" w:afterAutospacing="0"/>
      </w:pPr>
      <w:r>
        <w:t xml:space="preserve"> </w:t>
      </w:r>
      <w:r/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" w:name="_Toc156294566"/>
      <w:r/>
      <w:bookmarkStart w:id="2" w:name="_Toc156825288"/>
      <w:r/>
      <w:bookmarkEnd w:id="1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</w:t>
      </w:r>
      <w:bookmarkEnd w:id="2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ОБЩАЯ ХАРАКТЕРИСТИКА РАБОЧЕЙ ПРОГРАММЫ УЧЕБНОЙ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ОП.02 Материаловедение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3" w:name="_Toc150695623"/>
      <w:r/>
      <w:bookmarkStart w:id="4" w:name="_Toc156294567"/>
      <w:r/>
      <w:bookmarkStart w:id="5" w:name="_Toc156294877"/>
      <w:r/>
      <w:bookmarkEnd w:id="3"/>
      <w:r/>
      <w:bookmarkEnd w:id="4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1.1. Цель и место </w:t>
      </w:r>
      <w:bookmarkEnd w:id="5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дисциплины в структуре образовательной программы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Цель дисциплины «ОП.02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Материаловедение»: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освоение теоретических знаний о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материаловедении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, приобретение умений и навыков применять эти знания в профессиональной деятельности; а также формирование общих и профессиональных компетенций.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Дисциплина «ОП.02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Материаловедение» включена в обязательную часть общепрофессионального цикла образовательной программы.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6" w:name="_Toc156294568"/>
      <w:r/>
      <w:bookmarkStart w:id="7" w:name="_Toc156294878"/>
      <w:r/>
      <w:bookmarkEnd w:id="6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1.2. Планируемые результаты освоения дисциплины</w:t>
      </w:r>
      <w:bookmarkEnd w:id="7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 ПОП-П).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обучающийся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должен: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 w:type="textWrapping" w:clear="all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CellSpacing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827"/>
        <w:gridCol w:w="3812"/>
        <w:gridCol w:w="3952"/>
      </w:tblGrid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/>
            <w:bookmarkStart w:id="8" w:name="_Hlk158201861"/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ПК</w:t>
            </w:r>
            <w:bookmarkEnd w:id="8"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Уметь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6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Знать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1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02,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09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1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7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 выполнять механические испытания образцов материалов;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 использовать физико-химические методы исследования металлов;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 пользоваться справочными таблицами для определения свойств материалов;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 выбирать материалы для осуществления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1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69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область применения, основные свойства и классификацию материалов, использующихся в профессиональной деятельности;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область применения, основные свойства, классификацию, наименование, маркировки металлов и сплавов;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1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основные сведения и  классификацию неметаллических материалов: конструкционных и специальных; материалов неорганического и органического происхождения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 Структура и содержание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9" w:name="_Toc152334664"/>
      <w:r/>
      <w:bookmarkStart w:id="10" w:name="_Toc156294570"/>
      <w:r/>
      <w:bookmarkStart w:id="11" w:name="_Toc156294880"/>
      <w:r/>
      <w:bookmarkEnd w:id="9"/>
      <w:r/>
      <w:bookmarkEnd w:id="10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2.1. Трудоемкость освоения </w:t>
      </w:r>
      <w:bookmarkEnd w:id="11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дисциплины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CellSpacing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ook w:val="04A0" w:firstRow="1" w:lastRow="0" w:firstColumn="1" w:lastColumn="0" w:noHBand="0" w:noVBand="1"/>
      </w:tblPr>
      <w:tblGrid>
        <w:gridCol w:w="4659"/>
        <w:gridCol w:w="2552"/>
        <w:gridCol w:w="2126"/>
      </w:tblGrid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659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/>
            <w:bookmarkStart w:id="12" w:name="_Hlk152333186"/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составных частей дисциплины</w:t>
            </w:r>
            <w:bookmarkEnd w:id="12"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 в часах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в форме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подготовки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659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Учебные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83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659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Курсовой проект (работа)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659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659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Промежуточная аттестация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 форме экзамена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8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659" w:type="dxa"/>
            <w:vAlign w:val="center"/>
            <w:textDirection w:val="lrTb"/>
            <w:noWrap w:val="false"/>
          </w:tcPr>
          <w:p>
            <w:pPr>
              <w:jc w:val="both"/>
              <w:spacing w:after="0" w:line="82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Всего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jc w:val="center"/>
              <w:spacing w:after="0" w:line="82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83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82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  <w:sectPr>
          <w:footnotePr/>
          <w:endnotePr/>
          <w:type w:val="nextPage"/>
          <w:pgSz w:w="11906" w:h="16838" w:orient="portrait"/>
          <w:pgMar w:top="1134" w:right="850" w:bottom="1134" w:left="1701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2"/>
          <w:szCs w:val="22"/>
          <w:lang w:eastAsia="ru-RU"/>
        </w:rPr>
        <w:t xml:space="preserve">2.2. Содержание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CellSpacing w:w="0" w:type="dxa"/>
        <w:tblInd w:w="-1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2232"/>
        <w:gridCol w:w="7497"/>
        <w:gridCol w:w="2551"/>
        <w:gridCol w:w="2552"/>
      </w:tblGrid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2" w:type="dxa"/>
            <w:vAlign w:val="center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разделов и тем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9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Содержание учебного материала,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Объем,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ак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. ч. /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br/>
              <w:t xml:space="preserve">  в том числе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br/>
              <w:t xml:space="preserve">  в форме практической подготовки,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br/>
              <w:t xml:space="preserve"> 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ак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. ч.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103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29" w:type="dxa"/>
            <w:vAlign w:val="center"/>
            <w:textDirection w:val="lrTb"/>
            <w:noWrap w:val="false"/>
          </w:tcPr>
          <w:p>
            <w:pPr>
              <w:spacing w:after="0" w:line="10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Раздел 1. Основы металловедения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jc w:val="center"/>
              <w:spacing w:after="0" w:line="103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spacing w:after="0" w:line="103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2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Тема 1.1. Основные сведения о строении, свойствах металлов и сплавов и методах их испытаний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97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97" w:type="dxa"/>
            <w:vAlign w:val="center"/>
            <w:textDirection w:val="lrTb"/>
            <w:noWrap w:val="false"/>
          </w:tcPr>
          <w:p>
            <w:pPr>
              <w:jc w:val="both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Понятие о науке Материаловедение, металлических материалах.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Классификация металлов. Свойства металлов и сплавов.  Физические и химические свойства металлов и сплавов. Механические свойства металлов и сплавов. Напряжения и виды деформаций. Прочность конструктивных материалов. Пластичность конструкционных материалов.</w:t>
            </w:r>
            <w:r>
              <w:rPr>
                <w:rFonts w:ascii="Calibri" w:hAnsi="Calibri" w:eastAsia="Times New Roman" w:cs="Calibri"/>
                <w:color w:val="000000"/>
                <w:sz w:val="22"/>
                <w:szCs w:val="22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Твердость конструкционных материалов. Методы определения твердости. Ударная вязкость. Испытания материалов на усталость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02,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09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97" w:type="dxa"/>
            <w:vAlign w:val="center"/>
            <w:textDirection w:val="lrTb"/>
            <w:noWrap w:val="false"/>
          </w:tcPr>
          <w:p>
            <w:pPr>
              <w:jc w:val="both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В том числе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both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97" w:type="dxa"/>
            <w:vAlign w:val="center"/>
            <w:textDirection w:val="lrTb"/>
            <w:noWrap w:val="false"/>
          </w:tcPr>
          <w:p>
            <w:pPr>
              <w:jc w:val="both"/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Практическое занятие 1. Определение предела прочности и пластичности при растяжении металлов и сплавов Определение твердости металлов по методу Бринелля/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Роквелла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both"/>
              <w:spacing w:after="0" w:line="20" w:lineRule="atLeast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97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</w:p>
        </w:tc>
      </w:tr>
      <w:tr>
        <w:tblPrEx/>
        <w:trPr>
          <w:tblCellSpacing w:w="0" w:type="dxa"/>
          <w:trHeight w:val="1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2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98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Тема 1.2. Железоуглеродистые сплавы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97" w:type="dxa"/>
            <w:vAlign w:val="center"/>
            <w:textDirection w:val="lrTb"/>
            <w:noWrap w:val="false"/>
          </w:tcPr>
          <w:p>
            <w:pPr>
              <w:spacing w:after="0" w:line="198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jc w:val="center"/>
              <w:spacing w:after="0" w:line="198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spacing w:after="0" w:line="198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</w:p>
        </w:tc>
      </w:tr>
      <w:tr>
        <w:tblPrEx/>
        <w:trPr>
          <w:tblCellSpacing w:w="0" w:type="dxa"/>
          <w:trHeight w:val="26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97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Характеристика и виды сплавов. Фазы металлических сплавов. Диаграммы состояния двухкомпонентных сплавов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02,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09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r>
          </w:p>
        </w:tc>
      </w:tr>
      <w:tr>
        <w:tblPrEx/>
        <w:trPr>
          <w:tblCellSpacing w:w="0" w:type="dxa"/>
          <w:trHeight w:val="26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97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В том числе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</w:p>
        </w:tc>
      </w:tr>
      <w:tr>
        <w:tblPrEx/>
        <w:trPr>
          <w:tblCellSpacing w:w="0" w:type="dxa"/>
          <w:trHeight w:val="26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97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Практическое занятие 2.</w:t>
            </w:r>
            <w:r>
              <w:rPr>
                <w:rFonts w:ascii="Calibri" w:hAnsi="Calibri" w:eastAsia="Times New Roman" w:cs="Calibri"/>
                <w:color w:val="000000"/>
                <w:sz w:val="22"/>
                <w:szCs w:val="22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Влияние химических элементов на свойства железоуглеродистых сплавов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r>
          </w:p>
        </w:tc>
      </w:tr>
      <w:tr>
        <w:tblPrEx/>
        <w:trPr>
          <w:tblCellSpacing w:w="0" w:type="dxa"/>
          <w:trHeight w:val="26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97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</w:p>
        </w:tc>
      </w:tr>
      <w:tr>
        <w:tblPrEx/>
        <w:trPr>
          <w:tblCellSpacing w:w="0" w:type="dxa"/>
          <w:trHeight w:val="26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2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Тема 1.3. Чугуны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97" w:type="dxa"/>
            <w:vAlign w:val="center"/>
            <w:textDirection w:val="lrTb"/>
            <w:noWrap w:val="false"/>
          </w:tcPr>
          <w:p>
            <w:pPr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6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97" w:type="dxa"/>
            <w:vAlign w:val="center"/>
            <w:textDirection w:val="lrTb"/>
            <w:noWrap w:val="false"/>
          </w:tcPr>
          <w:p>
            <w:pPr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Классификация чугунов. Белый чугун. Литейный черный чугун. Ковкий чугун. Высокопрочный чугун. Специальные чугуны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02,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09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6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97" w:type="dxa"/>
            <w:vAlign w:val="center"/>
            <w:textDirection w:val="lrTb"/>
            <w:noWrap w:val="false"/>
          </w:tcPr>
          <w:p>
            <w:pPr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6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97" w:type="dxa"/>
            <w:vAlign w:val="center"/>
            <w:textDirection w:val="lrTb"/>
            <w:noWrap w:val="false"/>
          </w:tcPr>
          <w:p>
            <w:pPr>
              <w:jc w:val="both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3.  Специальные чугуны. Свойства и назначение антифрикционных и легированных чугунов. Расшифровка маркировки чугунов, определение свойств и назначения чугунов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both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6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97" w:type="dxa"/>
            <w:vAlign w:val="center"/>
            <w:textDirection w:val="lrTb"/>
            <w:noWrap w:val="false"/>
          </w:tcPr>
          <w:p>
            <w:pPr>
              <w:jc w:val="both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both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</w:p>
        </w:tc>
      </w:tr>
      <w:tr>
        <w:tblPrEx/>
        <w:trPr>
          <w:tblCellSpacing w:w="0" w:type="dxa"/>
          <w:trHeight w:val="26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2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Тема 1.4. Стали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97" w:type="dxa"/>
            <w:vAlign w:val="center"/>
            <w:textDirection w:val="lrTb"/>
            <w:noWrap w:val="false"/>
          </w:tcPr>
          <w:p>
            <w:pPr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6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97" w:type="dxa"/>
            <w:vAlign w:val="center"/>
            <w:textDirection w:val="lrTb"/>
            <w:noWrap w:val="false"/>
          </w:tcPr>
          <w:p>
            <w:pPr>
              <w:jc w:val="both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Классификация сталей по химическому составу, по качеству, назначению, по способу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раскисления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, по структуре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02,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09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6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97" w:type="dxa"/>
            <w:vAlign w:val="center"/>
            <w:textDirection w:val="lrTb"/>
            <w:noWrap w:val="false"/>
          </w:tcPr>
          <w:p>
            <w:pPr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2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97" w:type="dxa"/>
            <w:vAlign w:val="center"/>
            <w:textDirection w:val="lrTb"/>
            <w:noWrap w:val="false"/>
          </w:tcPr>
          <w:p>
            <w:pPr>
              <w:jc w:val="both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4. Углеродистые конструкционные и инструментальные стали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both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6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97" w:type="dxa"/>
            <w:vAlign w:val="center"/>
            <w:textDirection w:val="lrTb"/>
            <w:noWrap w:val="false"/>
          </w:tcPr>
          <w:p>
            <w:pPr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5. Легированные стали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6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97" w:type="dxa"/>
            <w:vAlign w:val="center"/>
            <w:textDirection w:val="lrTb"/>
            <w:noWrap w:val="false"/>
          </w:tcPr>
          <w:p>
            <w:pPr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</w:p>
        </w:tc>
      </w:tr>
      <w:tr>
        <w:tblPrEx/>
        <w:trPr>
          <w:tblCellSpacing w:w="0" w:type="dxa"/>
          <w:trHeight w:val="26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2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Тема 1.5. Термическая и химико-термическая обработка материалов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9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107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97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Общие сведения о термической обработке.  Превращения в стали при нагревании и охлаждении. Режим термообработки. Химико-термическая обработка материалов. Поверхностное упрочнение. Цементация. Азотирование. Цианирование и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нитроцементация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02,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09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r>
          </w:p>
        </w:tc>
      </w:tr>
      <w:tr>
        <w:tblPrEx/>
        <w:trPr>
          <w:tblCellSpacing w:w="0" w:type="dxa"/>
          <w:trHeight w:val="26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2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Тема 1.6. Цветные металлы и сплавы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97" w:type="dxa"/>
            <w:vAlign w:val="center"/>
            <w:textDirection w:val="lrTb"/>
            <w:noWrap w:val="false"/>
          </w:tcPr>
          <w:p>
            <w:pPr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6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97" w:type="dxa"/>
            <w:vAlign w:val="center"/>
            <w:textDirection w:val="lrTb"/>
            <w:noWrap w:val="false"/>
          </w:tcPr>
          <w:p>
            <w:pPr>
              <w:jc w:val="both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Общие сведения о цветных металлах и сплавах.  Классификация цветных металлов.  Определение свойств алюминия и алюминиевых сплавов. Расшифровка марок алюминиевых сплавов. Свойства и назначение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02,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09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6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97" w:type="dxa"/>
            <w:vAlign w:val="center"/>
            <w:textDirection w:val="lrTb"/>
            <w:noWrap w:val="false"/>
          </w:tcPr>
          <w:p>
            <w:pPr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6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97" w:type="dxa"/>
            <w:vAlign w:val="center"/>
            <w:textDirection w:val="lrTb"/>
            <w:noWrap w:val="false"/>
          </w:tcPr>
          <w:p>
            <w:pPr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6. Определение свойств меди и медных сплавов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6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97" w:type="dxa"/>
            <w:vAlign w:val="center"/>
            <w:textDirection w:val="lrTb"/>
            <w:noWrap w:val="false"/>
          </w:tcPr>
          <w:p>
            <w:pPr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</w:p>
        </w:tc>
      </w:tr>
      <w:tr>
        <w:tblPrEx/>
        <w:trPr>
          <w:tblCellSpacing w:w="0" w:type="dxa"/>
          <w:trHeight w:val="26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2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Тема 1.7.  Твердые сплавы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97" w:type="dxa"/>
            <w:vAlign w:val="center"/>
            <w:textDirection w:val="lrTb"/>
            <w:noWrap w:val="false"/>
          </w:tcPr>
          <w:p>
            <w:pPr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6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97" w:type="dxa"/>
            <w:vAlign w:val="center"/>
            <w:textDirection w:val="lrTb"/>
            <w:noWrap w:val="false"/>
          </w:tcPr>
          <w:p>
            <w:pPr>
              <w:jc w:val="both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Порошковая металлургия. Классификация твердых сплавов и минералокерамических материалов. Литые твердые сплавы. Минералокерамические материалы. Твердые сплавы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02,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09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6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97" w:type="dxa"/>
            <w:vAlign w:val="center"/>
            <w:textDirection w:val="lrTb"/>
            <w:noWrap w:val="false"/>
          </w:tcPr>
          <w:p>
            <w:pPr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6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97" w:type="dxa"/>
            <w:vAlign w:val="center"/>
            <w:textDirection w:val="lrTb"/>
            <w:noWrap w:val="false"/>
          </w:tcPr>
          <w:p>
            <w:pPr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</w:p>
        </w:tc>
      </w:tr>
      <w:tr>
        <w:tblPrEx/>
        <w:trPr>
          <w:tblCellSpacing w:w="0" w:type="dxa"/>
          <w:trHeight w:val="26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2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  <w:t xml:space="preserve">Тема 1.8. Неметаллические материалы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97" w:type="dxa"/>
            <w:vAlign w:val="center"/>
            <w:textDirection w:val="lrTb"/>
            <w:noWrap w:val="false"/>
          </w:tcPr>
          <w:p>
            <w:pPr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6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97" w:type="dxa"/>
            <w:vAlign w:val="center"/>
            <w:textDirection w:val="lrTb"/>
            <w:noWrap w:val="false"/>
          </w:tcPr>
          <w:p>
            <w:pPr>
              <w:jc w:val="both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Классификация неметаллических материалов. Пластмассы. Термопласты. Слоистые материалы. Резины. Лакокрасочные материалы. Клеи. Композиционные материалы. Абразивный материал.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02,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09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6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97" w:type="dxa"/>
            <w:vAlign w:val="center"/>
            <w:textDirection w:val="lrTb"/>
            <w:noWrap w:val="false"/>
          </w:tcPr>
          <w:p>
            <w:pPr>
              <w:jc w:val="both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занятий и лабораторных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both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6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97" w:type="dxa"/>
            <w:vAlign w:val="center"/>
            <w:textDirection w:val="lrTb"/>
            <w:noWrap w:val="false"/>
          </w:tcPr>
          <w:p>
            <w:pPr>
              <w:jc w:val="both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jc w:val="center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both"/>
              <w:keepLines/>
              <w:keepNext/>
              <w:spacing w:after="0" w:line="240" w:lineRule="auto"/>
              <w:widowControl w:val="off"/>
              <w:tabs>
                <w:tab w:val="left" w:pos="1843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29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Промежуточная аттестация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 в форме экзамена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</w:p>
        </w:tc>
      </w:tr>
      <w:tr>
        <w:tblPrEx/>
        <w:trPr>
          <w:tblCellSpacing w:w="0" w:type="dxa"/>
          <w:trHeight w:val="2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29" w:type="dxa"/>
            <w:vAlign w:val="center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Всего: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jc w:val="center"/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83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spacing w:after="0" w:line="20" w:lineRule="atLeast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 w:type="textWrapping" w:clear="all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cs="Times New Roman"/>
          <w:sz w:val="24"/>
          <w:szCs w:val="24"/>
        </w:rPr>
        <w:sectPr>
          <w:footnotePr/>
          <w:endnotePr/>
          <w:type w:val="nextPage"/>
          <w:pgSz w:w="16838" w:h="11906" w:orient="landscape"/>
          <w:pgMar w:top="850" w:right="1134" w:bottom="1701" w:left="1134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3" w:name="_Toc152334671"/>
      <w:r/>
      <w:bookmarkStart w:id="14" w:name="_Toc156294574"/>
      <w:r/>
      <w:bookmarkStart w:id="15" w:name="_Toc156294884"/>
      <w:r/>
      <w:bookmarkEnd w:id="13"/>
      <w:r/>
      <w:bookmarkEnd w:id="14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 Условия реализации </w:t>
      </w:r>
      <w:bookmarkEnd w:id="15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6" w:name="_Toc152334672"/>
      <w:r/>
      <w:bookmarkStart w:id="17" w:name="_Toc156294575"/>
      <w:r/>
      <w:bookmarkStart w:id="18" w:name="_Toc156294885"/>
      <w:r/>
      <w:bookmarkEnd w:id="16"/>
      <w:r/>
      <w:bookmarkEnd w:id="17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3.1. Материально-техническое обеспечение</w:t>
      </w:r>
      <w:bookmarkEnd w:id="18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Лаборатория «Материаловедения и технических измерений», оснащенная в соответствии с приложением 3 ПОП-П.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9" w:name="_Toc152334673"/>
      <w:r/>
      <w:bookmarkStart w:id="20" w:name="_Toc156294576"/>
      <w:r/>
      <w:bookmarkStart w:id="21" w:name="_Toc156294886"/>
      <w:r/>
      <w:bookmarkEnd w:id="19"/>
      <w:r/>
      <w:bookmarkEnd w:id="20"/>
      <w:r/>
      <w:bookmarkEnd w:id="21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3.2. Учебно-методическое обеспечение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3.2.1. Основные печатные издания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1. Материаловедение машиностроительного производства. В 2 ч. Часть 1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учебник для среднего профессионального образования / А. М.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Адаскин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Ю. Е. Седов, А. К. Онегина, В. Н. Климов. — 2-е изд.,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испр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 и доп. — Москва : Издательство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Юрайт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2023. — 258 с. — (Профессиональное образование). — ISBN 978-5-534-08154-1. — Текст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электронный // Образовательная платформа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Юрайт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[сайт]. — URL: https://urait.ru/bcode/516851 (дата обращения: 01.08.2023).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2. Материаловедение машиностроительного производства. В 2 ч. Часть 2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учебник для среднего профессионального образования / А. М.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Адаскин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Ю. Е. Седов, А. К. Онегина, В. Н. Климов. — 2-е изд.,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испр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 и доп. — Москва : Издательство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Юрайт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2023. — 291 с. — (Профессиональное образование). — ISBN 978-5-534-08156-5. — Текст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электронный // Образовательная платформа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Юрайт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[сайт]. — URL: https://urait.ru/bcode/516853 (дата обращения: 01.08.2023).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3.2.2. Основные электронные издания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1. Материаловедение в машиностроении. В 2 ч. Часть 1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учебник для вузов / А. М.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Адаскин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Ю. Е. Седов, А. К. Онегина, В. Н. Климов. — 2-е изд.,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испр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 и доп. — Москва : Издательство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Юрайт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2023. — 258 с. — (Высшее образование). — ISBN 978-5-534-00039-9. — Текст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электронный // Образовательная платформа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Юрайт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[сайт]. — URL: https://urait.ru/bcode/514007 (дата обращения: 01.08.2023).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2. Материаловедение в машиностроении в 2 ч. Часть 2.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  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учебник для вузов / А. М.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Адаскин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Ю. Е. Седов, А. К. Онегина, В. Н. Климов. — 2-е изд.,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испр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 и доп. — Москва : Издательство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Юрайт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2023. — 291 с. — (Высшее образование). — ISBN 978-5-534-00041-2. — Текст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электронный // Образовательная платформа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Юрайт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[сайт]. — URL: https://urait.ru/bcode/514008 (дата обращения: 01.08.2023).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4. Контроль и оценка результатов 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br/>
        <w:t xml:space="preserve"> 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CellSpacing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3691"/>
        <w:gridCol w:w="3778"/>
        <w:gridCol w:w="2122"/>
      </w:tblGrid>
      <w:tr>
        <w:tblPrEx/>
        <w:trPr>
          <w:tblCellSpacing w:w="0" w:type="dxa"/>
          <w:trHeight w:val="51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46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Результаты обучения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Показатели освоенности компетенций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Методы оценки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6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46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Знает: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853"/>
              <w:spacing w:before="0" w:beforeAutospacing="0" w:after="0" w:afterAutospacing="0" w:line="273" w:lineRule="auto"/>
            </w:pPr>
            <w:r>
              <w:t xml:space="preserve"> </w:t>
            </w:r>
            <w:r>
              <w:rPr>
                <w:color w:val="000000"/>
              </w:rPr>
              <w:t xml:space="preserve">- область применения, основные свойства и классификацию материалов, использующихся в профессиональной деятельности;</w:t>
            </w:r>
            <w:r/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область применения, основные свойства, классификацию, наименование, маркировки металлов и сплавов;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основные сведения и  классификацию неметаллических материалов: конструкционных и специальных; материалов неорганического и органического происхождения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выбирает, обосновывает и использует необходимое лабораторное оборудование при испытании свойств материалов;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использует справочные материалы, таблицы, спецификации для определения различных/необходимых свойств материалов;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определяет материалы по физическим, химическим, технологическим, экологическим свойствам в соответствии с требованиями производственного/ учебного задания;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промежуточная аттестация в форме экзамена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6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46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Умеет: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выполнять механические испытания образцов материалов;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использовать физико-химические методы исследования металлов;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пользоваться справочными таблицами для определения свойств материалов;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выбирать материалы для осуществления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vAlign w:val="center"/>
            <w:textDirection w:val="lrTb"/>
            <w:noWrap w:val="false"/>
          </w:tcPr>
          <w:p>
            <w:pPr>
              <w:pStyle w:val="853"/>
              <w:spacing w:before="0" w:beforeAutospacing="0" w:after="0" w:afterAutospacing="0" w:line="273" w:lineRule="auto"/>
            </w:pPr>
            <w:r>
              <w:t xml:space="preserve"> </w:t>
            </w:r>
            <w:r>
              <w:rPr>
                <w:i/>
                <w:iCs/>
                <w:color w:val="000000"/>
              </w:rPr>
              <w:t xml:space="preserve">- </w:t>
            </w:r>
            <w:r>
              <w:rPr>
                <w:color w:val="000000"/>
              </w:rPr>
              <w:t xml:space="preserve">выбирает и применяет физико-химические методы исследования металлов на наличие/отсутствие примесей;</w:t>
            </w:r>
            <w:r/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использует в профессиональной деятельности основные свойства и классификацию материалов в соответствии с требованиями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производственного/ учебного задания;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объясняет применение охлаждающих и смазочных материалов в профессиональной деятельности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/>
            <w:bookmarkStart w:id="22" w:name="_GoBack"/>
            <w:r/>
            <w:bookmarkEnd w:id="22"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промежуточная аттестация в форме экзамена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Liberation Sans">
    <w:panose1 w:val="020B060402020202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Heading 1 Char"/>
    <w:basedOn w:val="681"/>
    <w:link w:val="672"/>
    <w:uiPriority w:val="9"/>
    <w:rPr>
      <w:rFonts w:ascii="Arial" w:hAnsi="Arial" w:eastAsia="Arial" w:cs="Arial"/>
      <w:sz w:val="40"/>
      <w:szCs w:val="40"/>
    </w:rPr>
  </w:style>
  <w:style w:type="character" w:styleId="655">
    <w:name w:val="Heading 2 Char"/>
    <w:basedOn w:val="681"/>
    <w:link w:val="673"/>
    <w:uiPriority w:val="9"/>
    <w:rPr>
      <w:rFonts w:ascii="Arial" w:hAnsi="Arial" w:eastAsia="Arial" w:cs="Arial"/>
      <w:sz w:val="34"/>
    </w:rPr>
  </w:style>
  <w:style w:type="character" w:styleId="656">
    <w:name w:val="Heading 3 Char"/>
    <w:basedOn w:val="681"/>
    <w:link w:val="674"/>
    <w:uiPriority w:val="9"/>
    <w:rPr>
      <w:rFonts w:ascii="Arial" w:hAnsi="Arial" w:eastAsia="Arial" w:cs="Arial"/>
      <w:sz w:val="30"/>
      <w:szCs w:val="30"/>
    </w:rPr>
  </w:style>
  <w:style w:type="character" w:styleId="657">
    <w:name w:val="Heading 4 Char"/>
    <w:basedOn w:val="681"/>
    <w:link w:val="675"/>
    <w:uiPriority w:val="9"/>
    <w:rPr>
      <w:rFonts w:ascii="Arial" w:hAnsi="Arial" w:eastAsia="Arial" w:cs="Arial"/>
      <w:b/>
      <w:bCs/>
      <w:sz w:val="26"/>
      <w:szCs w:val="26"/>
    </w:rPr>
  </w:style>
  <w:style w:type="character" w:styleId="658">
    <w:name w:val="Heading 5 Char"/>
    <w:basedOn w:val="681"/>
    <w:link w:val="676"/>
    <w:uiPriority w:val="9"/>
    <w:rPr>
      <w:rFonts w:ascii="Arial" w:hAnsi="Arial" w:eastAsia="Arial" w:cs="Arial"/>
      <w:b/>
      <w:bCs/>
      <w:sz w:val="24"/>
      <w:szCs w:val="24"/>
    </w:rPr>
  </w:style>
  <w:style w:type="character" w:styleId="659">
    <w:name w:val="Heading 6 Char"/>
    <w:basedOn w:val="681"/>
    <w:link w:val="677"/>
    <w:uiPriority w:val="9"/>
    <w:rPr>
      <w:rFonts w:ascii="Arial" w:hAnsi="Arial" w:eastAsia="Arial" w:cs="Arial"/>
      <w:b/>
      <w:bCs/>
      <w:sz w:val="22"/>
      <w:szCs w:val="22"/>
    </w:rPr>
  </w:style>
  <w:style w:type="character" w:styleId="660">
    <w:name w:val="Heading 7 Char"/>
    <w:basedOn w:val="681"/>
    <w:link w:val="67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61">
    <w:name w:val="Heading 8 Char"/>
    <w:basedOn w:val="681"/>
    <w:link w:val="679"/>
    <w:uiPriority w:val="9"/>
    <w:rPr>
      <w:rFonts w:ascii="Arial" w:hAnsi="Arial" w:eastAsia="Arial" w:cs="Arial"/>
      <w:i/>
      <w:iCs/>
      <w:sz w:val="22"/>
      <w:szCs w:val="22"/>
    </w:rPr>
  </w:style>
  <w:style w:type="character" w:styleId="662">
    <w:name w:val="Heading 9 Char"/>
    <w:basedOn w:val="681"/>
    <w:link w:val="680"/>
    <w:uiPriority w:val="9"/>
    <w:rPr>
      <w:rFonts w:ascii="Arial" w:hAnsi="Arial" w:eastAsia="Arial" w:cs="Arial"/>
      <w:i/>
      <w:iCs/>
      <w:sz w:val="21"/>
      <w:szCs w:val="21"/>
    </w:rPr>
  </w:style>
  <w:style w:type="character" w:styleId="663">
    <w:name w:val="Title Char"/>
    <w:basedOn w:val="681"/>
    <w:link w:val="693"/>
    <w:uiPriority w:val="10"/>
    <w:rPr>
      <w:sz w:val="48"/>
      <w:szCs w:val="48"/>
    </w:rPr>
  </w:style>
  <w:style w:type="character" w:styleId="664">
    <w:name w:val="Subtitle Char"/>
    <w:basedOn w:val="681"/>
    <w:link w:val="695"/>
    <w:uiPriority w:val="11"/>
    <w:rPr>
      <w:sz w:val="24"/>
      <w:szCs w:val="24"/>
    </w:rPr>
  </w:style>
  <w:style w:type="character" w:styleId="665">
    <w:name w:val="Quote Char"/>
    <w:link w:val="697"/>
    <w:uiPriority w:val="29"/>
    <w:rPr>
      <w:i/>
    </w:rPr>
  </w:style>
  <w:style w:type="character" w:styleId="666">
    <w:name w:val="Intense Quote Char"/>
    <w:link w:val="699"/>
    <w:uiPriority w:val="30"/>
    <w:rPr>
      <w:i/>
    </w:rPr>
  </w:style>
  <w:style w:type="character" w:styleId="667">
    <w:name w:val="Header Char"/>
    <w:basedOn w:val="681"/>
    <w:link w:val="701"/>
    <w:uiPriority w:val="99"/>
  </w:style>
  <w:style w:type="character" w:styleId="668">
    <w:name w:val="Caption Char"/>
    <w:basedOn w:val="705"/>
    <w:link w:val="703"/>
    <w:uiPriority w:val="99"/>
  </w:style>
  <w:style w:type="character" w:styleId="669">
    <w:name w:val="Footnote Text Char"/>
    <w:link w:val="834"/>
    <w:uiPriority w:val="99"/>
    <w:rPr>
      <w:sz w:val="18"/>
    </w:rPr>
  </w:style>
  <w:style w:type="character" w:styleId="670">
    <w:name w:val="Endnote Text Char"/>
    <w:link w:val="837"/>
    <w:uiPriority w:val="99"/>
    <w:rPr>
      <w:sz w:val="20"/>
    </w:rPr>
  </w:style>
  <w:style w:type="paragraph" w:styleId="671" w:default="1">
    <w:name w:val="Normal"/>
    <w:qFormat/>
    <w:rPr>
      <w:rFonts w:ascii="Liberation Sans" w:hAnsi="Liberation Sans" w:eastAsia="Liberation Sans" w:cs="Liberation Sans"/>
      <w:sz w:val="20"/>
      <w:szCs w:val="20"/>
    </w:rPr>
  </w:style>
  <w:style w:type="paragraph" w:styleId="672">
    <w:name w:val="Heading 1"/>
    <w:basedOn w:val="671"/>
    <w:next w:val="671"/>
    <w:link w:val="684"/>
    <w:uiPriority w:val="9"/>
    <w:qFormat/>
    <w:pPr>
      <w:keepLines/>
      <w:keepNext/>
      <w:spacing w:before="480"/>
      <w:outlineLvl w:val="0"/>
    </w:pPr>
    <w:rPr>
      <w:sz w:val="40"/>
      <w:szCs w:val="40"/>
    </w:rPr>
  </w:style>
  <w:style w:type="paragraph" w:styleId="673">
    <w:name w:val="Heading 2"/>
    <w:basedOn w:val="672"/>
    <w:next w:val="671"/>
    <w:link w:val="685"/>
    <w:uiPriority w:val="9"/>
    <w:unhideWhenUsed/>
    <w:qFormat/>
    <w:pPr>
      <w:outlineLvl w:val="1"/>
    </w:pPr>
  </w:style>
  <w:style w:type="paragraph" w:styleId="674">
    <w:name w:val="Heading 3"/>
    <w:basedOn w:val="671"/>
    <w:next w:val="671"/>
    <w:link w:val="686"/>
    <w:uiPriority w:val="9"/>
    <w:unhideWhenUsed/>
    <w:qFormat/>
    <w:pPr>
      <w:keepLines/>
      <w:keepNext/>
      <w:spacing w:before="320"/>
      <w:outlineLvl w:val="2"/>
    </w:pPr>
    <w:rPr>
      <w:rFonts w:eastAsia="Arial"/>
      <w:sz w:val="30"/>
      <w:szCs w:val="30"/>
    </w:rPr>
  </w:style>
  <w:style w:type="paragraph" w:styleId="675">
    <w:name w:val="Heading 4"/>
    <w:basedOn w:val="671"/>
    <w:next w:val="671"/>
    <w:link w:val="687"/>
    <w:uiPriority w:val="9"/>
    <w:unhideWhenUsed/>
    <w:qFormat/>
    <w:pPr>
      <w:keepLines/>
      <w:keepNext/>
      <w:spacing w:before="320"/>
      <w:outlineLvl w:val="3"/>
    </w:pPr>
    <w:rPr>
      <w:b/>
      <w:bCs/>
      <w:sz w:val="26"/>
      <w:szCs w:val="26"/>
    </w:rPr>
  </w:style>
  <w:style w:type="paragraph" w:styleId="676">
    <w:name w:val="Heading 5"/>
    <w:basedOn w:val="671"/>
    <w:next w:val="671"/>
    <w:link w:val="688"/>
    <w:uiPriority w:val="9"/>
    <w:unhideWhenUsed/>
    <w:qFormat/>
    <w:pPr>
      <w:keepLines/>
      <w:keepNext/>
      <w:spacing w:before="320"/>
      <w:outlineLvl w:val="4"/>
    </w:pPr>
    <w:rPr>
      <w:b/>
      <w:bCs/>
      <w:sz w:val="24"/>
      <w:szCs w:val="24"/>
    </w:rPr>
  </w:style>
  <w:style w:type="paragraph" w:styleId="677">
    <w:name w:val="Heading 6"/>
    <w:basedOn w:val="671"/>
    <w:next w:val="671"/>
    <w:link w:val="689"/>
    <w:uiPriority w:val="9"/>
    <w:unhideWhenUsed/>
    <w:qFormat/>
    <w:pPr>
      <w:keepLines/>
      <w:keepNext/>
      <w:spacing w:before="320"/>
      <w:outlineLvl w:val="5"/>
    </w:pPr>
    <w:rPr>
      <w:b/>
      <w:bCs/>
      <w:sz w:val="22"/>
      <w:szCs w:val="22"/>
    </w:rPr>
  </w:style>
  <w:style w:type="paragraph" w:styleId="678">
    <w:name w:val="Heading 7"/>
    <w:basedOn w:val="671"/>
    <w:next w:val="671"/>
    <w:link w:val="690"/>
    <w:uiPriority w:val="9"/>
    <w:unhideWhenUsed/>
    <w:qFormat/>
    <w:pPr>
      <w:keepLines/>
      <w:keepNext/>
      <w:spacing w:before="320"/>
      <w:outlineLvl w:val="6"/>
    </w:pPr>
    <w:rPr>
      <w:b/>
      <w:bCs/>
      <w:i/>
      <w:iCs/>
      <w:sz w:val="22"/>
      <w:szCs w:val="22"/>
    </w:rPr>
  </w:style>
  <w:style w:type="paragraph" w:styleId="679">
    <w:name w:val="Heading 8"/>
    <w:basedOn w:val="671"/>
    <w:next w:val="671"/>
    <w:link w:val="691"/>
    <w:uiPriority w:val="9"/>
    <w:unhideWhenUsed/>
    <w:qFormat/>
    <w:pPr>
      <w:keepLines/>
      <w:keepNext/>
      <w:spacing w:before="320"/>
      <w:outlineLvl w:val="7"/>
    </w:pPr>
    <w:rPr>
      <w:i/>
      <w:iCs/>
      <w:sz w:val="22"/>
      <w:szCs w:val="22"/>
    </w:rPr>
  </w:style>
  <w:style w:type="paragraph" w:styleId="680">
    <w:name w:val="Heading 9"/>
    <w:basedOn w:val="671"/>
    <w:next w:val="671"/>
    <w:link w:val="692"/>
    <w:uiPriority w:val="9"/>
    <w:unhideWhenUsed/>
    <w:qFormat/>
    <w:pPr>
      <w:keepLines/>
      <w:keepNext/>
      <w:spacing w:before="320"/>
      <w:outlineLvl w:val="8"/>
    </w:pPr>
    <w:rPr>
      <w:i/>
      <w:iCs/>
      <w:sz w:val="21"/>
      <w:szCs w:val="21"/>
    </w:rPr>
  </w:style>
  <w:style w:type="character" w:styleId="681" w:default="1">
    <w:name w:val="Default Paragraph Font"/>
    <w:uiPriority w:val="1"/>
    <w:semiHidden/>
    <w:unhideWhenUsed/>
  </w:style>
  <w:style w:type="table" w:styleId="68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3" w:default="1">
    <w:name w:val="No List"/>
    <w:uiPriority w:val="99"/>
    <w:semiHidden/>
    <w:unhideWhenUsed/>
  </w:style>
  <w:style w:type="character" w:styleId="684" w:customStyle="1">
    <w:name w:val="Заголовок 1 Знак"/>
    <w:link w:val="672"/>
    <w:uiPriority w:val="9"/>
    <w:rPr>
      <w:rFonts w:ascii="Liberation Sans" w:hAnsi="Liberation Sans" w:eastAsia="Liberation Sans" w:cs="Liberation Sans"/>
    </w:rPr>
  </w:style>
  <w:style w:type="character" w:styleId="685" w:customStyle="1">
    <w:name w:val="Заголовок 2 Знак"/>
    <w:link w:val="673"/>
    <w:uiPriority w:val="9"/>
    <w:rPr>
      <w:rFonts w:ascii="Liberation Sans" w:hAnsi="Liberation Sans" w:eastAsia="Liberation Sans" w:cs="Liberation Sans"/>
      <w:sz w:val="34"/>
    </w:rPr>
  </w:style>
  <w:style w:type="character" w:styleId="686" w:customStyle="1">
    <w:name w:val="Заголовок 3 Знак"/>
    <w:link w:val="674"/>
    <w:uiPriority w:val="9"/>
    <w:rPr>
      <w:rFonts w:ascii="Liberation Sans" w:hAnsi="Liberation Sans" w:cs="Liberation Sans"/>
    </w:rPr>
  </w:style>
  <w:style w:type="character" w:styleId="687" w:customStyle="1">
    <w:name w:val="Заголовок 4 Знак"/>
    <w:link w:val="675"/>
    <w:uiPriority w:val="9"/>
    <w:rPr>
      <w:rFonts w:ascii="Liberation Sans" w:hAnsi="Liberation Sans" w:eastAsia="Liberation Sans" w:cs="Liberation Sans"/>
    </w:rPr>
  </w:style>
  <w:style w:type="character" w:styleId="688" w:customStyle="1">
    <w:name w:val="Заголовок 5 Знак"/>
    <w:link w:val="676"/>
    <w:uiPriority w:val="9"/>
    <w:rPr>
      <w:rFonts w:ascii="Liberation Sans" w:hAnsi="Liberation Sans" w:eastAsia="Liberation Sans" w:cs="Liberation Sans"/>
    </w:rPr>
  </w:style>
  <w:style w:type="character" w:styleId="689" w:customStyle="1">
    <w:name w:val="Заголовок 6 Знак"/>
    <w:link w:val="677"/>
    <w:uiPriority w:val="9"/>
    <w:rPr>
      <w:rFonts w:ascii="Liberation Sans" w:hAnsi="Liberation Sans" w:eastAsia="Liberation Sans" w:cs="Liberation Sans"/>
    </w:rPr>
  </w:style>
  <w:style w:type="character" w:styleId="690" w:customStyle="1">
    <w:name w:val="Заголовок 7 Знак"/>
    <w:link w:val="678"/>
    <w:uiPriority w:val="9"/>
    <w:rPr>
      <w:rFonts w:ascii="Liberation Sans" w:hAnsi="Liberation Sans" w:eastAsia="Liberation Sans" w:cs="Liberation Sans"/>
    </w:rPr>
  </w:style>
  <w:style w:type="character" w:styleId="691" w:customStyle="1">
    <w:name w:val="Заголовок 8 Знак"/>
    <w:link w:val="679"/>
    <w:uiPriority w:val="9"/>
    <w:rPr>
      <w:rFonts w:ascii="Liberation Sans" w:hAnsi="Liberation Sans" w:eastAsia="Liberation Sans" w:cs="Liberation Sans"/>
    </w:rPr>
  </w:style>
  <w:style w:type="character" w:styleId="692" w:customStyle="1">
    <w:name w:val="Заголовок 9 Знак"/>
    <w:link w:val="680"/>
    <w:uiPriority w:val="9"/>
    <w:rPr>
      <w:rFonts w:ascii="Liberation Sans" w:hAnsi="Liberation Sans" w:eastAsia="Liberation Sans" w:cs="Liberation Sans"/>
    </w:rPr>
  </w:style>
  <w:style w:type="paragraph" w:styleId="693">
    <w:name w:val="Title"/>
    <w:basedOn w:val="671"/>
    <w:next w:val="671"/>
    <w:link w:val="694"/>
    <w:uiPriority w:val="10"/>
    <w:qFormat/>
    <w:pPr>
      <w:contextualSpacing/>
      <w:spacing w:before="300"/>
    </w:pPr>
    <w:rPr>
      <w:sz w:val="48"/>
      <w:szCs w:val="48"/>
    </w:rPr>
  </w:style>
  <w:style w:type="character" w:styleId="694" w:customStyle="1">
    <w:name w:val="Название Знак"/>
    <w:link w:val="693"/>
    <w:uiPriority w:val="10"/>
    <w:rPr>
      <w:sz w:val="48"/>
      <w:szCs w:val="48"/>
    </w:rPr>
  </w:style>
  <w:style w:type="paragraph" w:styleId="695">
    <w:name w:val="Subtitle"/>
    <w:basedOn w:val="671"/>
    <w:next w:val="671"/>
    <w:link w:val="696"/>
    <w:uiPriority w:val="11"/>
    <w:qFormat/>
    <w:pPr>
      <w:spacing w:before="200"/>
    </w:pPr>
    <w:rPr>
      <w:sz w:val="24"/>
      <w:szCs w:val="24"/>
    </w:rPr>
  </w:style>
  <w:style w:type="character" w:styleId="696" w:customStyle="1">
    <w:name w:val="Подзаголовок Знак"/>
    <w:link w:val="695"/>
    <w:uiPriority w:val="11"/>
    <w:rPr>
      <w:sz w:val="24"/>
      <w:szCs w:val="24"/>
    </w:rPr>
  </w:style>
  <w:style w:type="paragraph" w:styleId="697">
    <w:name w:val="Quote"/>
    <w:basedOn w:val="671"/>
    <w:next w:val="671"/>
    <w:link w:val="698"/>
    <w:uiPriority w:val="29"/>
    <w:qFormat/>
    <w:pPr>
      <w:ind w:left="720" w:right="720"/>
    </w:pPr>
    <w:rPr>
      <w:i/>
    </w:rPr>
  </w:style>
  <w:style w:type="character" w:styleId="698" w:customStyle="1">
    <w:name w:val="Цитата 2 Знак"/>
    <w:link w:val="697"/>
    <w:uiPriority w:val="29"/>
    <w:rPr>
      <w:i/>
    </w:rPr>
  </w:style>
  <w:style w:type="paragraph" w:styleId="699">
    <w:name w:val="Intense Quote"/>
    <w:basedOn w:val="671"/>
    <w:next w:val="671"/>
    <w:link w:val="70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0" w:customStyle="1">
    <w:name w:val="Выделенная цитата Знак"/>
    <w:link w:val="699"/>
    <w:uiPriority w:val="30"/>
    <w:rPr>
      <w:i/>
    </w:rPr>
  </w:style>
  <w:style w:type="paragraph" w:styleId="701">
    <w:name w:val="Header"/>
    <w:basedOn w:val="671"/>
    <w:link w:val="70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2" w:customStyle="1">
    <w:name w:val="Верхний колонтитул Знак"/>
    <w:link w:val="701"/>
    <w:uiPriority w:val="99"/>
  </w:style>
  <w:style w:type="paragraph" w:styleId="703">
    <w:name w:val="Footer"/>
    <w:basedOn w:val="671"/>
    <w:link w:val="70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4" w:customStyle="1">
    <w:name w:val="Footer Char"/>
    <w:uiPriority w:val="99"/>
  </w:style>
  <w:style w:type="paragraph" w:styleId="705">
    <w:name w:val="Caption"/>
    <w:basedOn w:val="671"/>
    <w:next w:val="671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styleId="706" w:customStyle="1">
    <w:name w:val="Нижний колонтитул Знак"/>
    <w:link w:val="703"/>
    <w:uiPriority w:val="99"/>
  </w:style>
  <w:style w:type="table" w:styleId="707">
    <w:name w:val="Table Grid"/>
    <w:basedOn w:val="68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8" w:customStyle="1">
    <w:name w:val="Table Grid Light"/>
    <w:basedOn w:val="682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9" w:customStyle="1">
    <w:name w:val="Plain Table 1"/>
    <w:basedOn w:val="682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0" w:customStyle="1">
    <w:name w:val="Plain Table 2"/>
    <w:basedOn w:val="68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1" w:customStyle="1">
    <w:name w:val="Plain Table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2" w:customStyle="1">
    <w:name w:val="Plain Table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 w:customStyle="1">
    <w:name w:val="Plain Table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4" w:customStyle="1">
    <w:name w:val="Grid Table 1 Light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 w:customStyle="1">
    <w:name w:val="Grid Table 1 Light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 w:customStyle="1">
    <w:name w:val="Grid Table 1 Light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 w:customStyle="1">
    <w:name w:val="Grid Table 1 Light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 w:customStyle="1">
    <w:name w:val="Grid Table 1 Light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 w:customStyle="1">
    <w:name w:val="Grid Table 1 Light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 w:customStyle="1">
    <w:name w:val="Grid Table 1 Light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 w:customStyle="1">
    <w:name w:val="Grid Table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 w:customStyle="1">
    <w:name w:val="Grid Table 2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 w:customStyle="1">
    <w:name w:val="Grid Table 2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2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2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2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2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3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3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3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3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3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3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4"/>
    <w:basedOn w:val="68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6" w:customStyle="1">
    <w:name w:val="Grid Table 4 - Accent 1"/>
    <w:basedOn w:val="68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37" w:customStyle="1">
    <w:name w:val="Grid Table 4 - Accent 2"/>
    <w:basedOn w:val="68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38" w:customStyle="1">
    <w:name w:val="Grid Table 4 - Accent 3"/>
    <w:basedOn w:val="68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39" w:customStyle="1">
    <w:name w:val="Grid Table 4 - Accent 4"/>
    <w:basedOn w:val="68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40" w:customStyle="1">
    <w:name w:val="Grid Table 4 - Accent 5"/>
    <w:basedOn w:val="68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41" w:customStyle="1">
    <w:name w:val="Grid Table 4 - Accent 6"/>
    <w:basedOn w:val="68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42" w:customStyle="1">
    <w:name w:val="Grid Table 5 Dark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3" w:customStyle="1">
    <w:name w:val="Grid Table 5 Dark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44" w:customStyle="1">
    <w:name w:val="Grid Table 5 Dark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45" w:customStyle="1">
    <w:name w:val="Grid Table 5 Dark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46" w:customStyle="1">
    <w:name w:val="Grid Table 5 Dark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47" w:customStyle="1">
    <w:name w:val="Grid Table 5 Dark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48" w:customStyle="1">
    <w:name w:val="Grid Table 5 Dark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49" w:customStyle="1">
    <w:name w:val="Grid Table 6 Colorful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0" w:customStyle="1">
    <w:name w:val="Grid Table 6 Colorful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51" w:customStyle="1">
    <w:name w:val="Grid Table 6 Colorful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52" w:customStyle="1">
    <w:name w:val="Grid Table 6 Colorful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53" w:customStyle="1">
    <w:name w:val="Grid Table 6 Colorful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54" w:customStyle="1">
    <w:name w:val="Grid Table 6 Colorful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55" w:customStyle="1">
    <w:name w:val="Grid Table 6 Colorful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56" w:customStyle="1">
    <w:name w:val="Grid Table 7 Colorful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Grid Table 7 Colorful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Grid Table 7 Colorful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Grid Table 7 Colorful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Grid Table 7 Colorful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Grid Table 7 Colorful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Grid Table 7 Colorful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List Table 1 Light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List Table 1 Light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List Table 1 Light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List Table 1 Light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List Table 1 Light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List Table 1 Light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List Table 1 Light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List Table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1" w:customStyle="1">
    <w:name w:val="List Table 2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72" w:customStyle="1">
    <w:name w:val="List Table 2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73" w:customStyle="1">
    <w:name w:val="List Table 2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74" w:customStyle="1">
    <w:name w:val="List Table 2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75" w:customStyle="1">
    <w:name w:val="List Table 2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76" w:customStyle="1">
    <w:name w:val="List Table 2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77" w:customStyle="1">
    <w:name w:val="List Table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List Table 3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List Table 3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3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3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3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3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4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4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4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4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4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4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5 Dark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2" w:customStyle="1">
    <w:name w:val="List Table 5 Dark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3" w:customStyle="1">
    <w:name w:val="List Table 5 Dark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4" w:customStyle="1">
    <w:name w:val="List Table 5 Dark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5" w:customStyle="1">
    <w:name w:val="List Table 5 Dark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6" w:customStyle="1">
    <w:name w:val="List Table 5 Dark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7" w:customStyle="1">
    <w:name w:val="List Table 5 Dark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8" w:customStyle="1">
    <w:name w:val="List Table 6 Colorful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99" w:customStyle="1">
    <w:name w:val="List Table 6 Colorful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4" w:space="0"/>
        <w:bottom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00" w:customStyle="1">
    <w:name w:val="List Table 6 Colorful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bottom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01" w:customStyle="1">
    <w:name w:val="List Table 6 Colorful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4" w:space="0"/>
        <w:bottom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02" w:customStyle="1">
    <w:name w:val="List Table 6 Colorful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bottom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03" w:customStyle="1">
    <w:name w:val="List Table 6 Colorful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4" w:space="0"/>
        <w:bottom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04" w:customStyle="1">
    <w:name w:val="List Table 6 Colorful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4" w:space="0"/>
        <w:bottom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05" w:customStyle="1">
    <w:name w:val="List Table 7 Colorful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List Table 7 Colorful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List Table 7 Colorful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List Table 7 Colorful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List Table 7 Colorful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List Table 7 Colorful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List Table 7 Colorful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Lined - Accent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3" w:customStyle="1">
    <w:name w:val="Lined - Accent 1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14" w:customStyle="1">
    <w:name w:val="Lined - Accent 2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15" w:customStyle="1">
    <w:name w:val="Lined - Accent 3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16" w:customStyle="1">
    <w:name w:val="Lined - Accent 4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17" w:customStyle="1">
    <w:name w:val="Lined - Accent 5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18" w:customStyle="1">
    <w:name w:val="Lined - Accent 6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19" w:customStyle="1">
    <w:name w:val="Bordered &amp; Lined - Accent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0" w:customStyle="1">
    <w:name w:val="Bordered &amp; Lined - Accent 1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21" w:customStyle="1">
    <w:name w:val="Bordered &amp; Lined - Accent 2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22" w:customStyle="1">
    <w:name w:val="Bordered &amp; Lined - Accent 3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23" w:customStyle="1">
    <w:name w:val="Bordered &amp; Lined - Accent 4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24" w:customStyle="1">
    <w:name w:val="Bordered &amp; Lined - Accent 5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25" w:customStyle="1">
    <w:name w:val="Bordered &amp; Lined - Accent 6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26" w:customStyle="1">
    <w:name w:val="Bordered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27" w:customStyle="1">
    <w:name w:val="Bordered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28" w:customStyle="1">
    <w:name w:val="Bordered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29" w:customStyle="1">
    <w:name w:val="Bordered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30" w:customStyle="1">
    <w:name w:val="Bordered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31" w:customStyle="1">
    <w:name w:val="Bordered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32" w:customStyle="1">
    <w:name w:val="Bordered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33">
    <w:name w:val="Hyperlink"/>
    <w:uiPriority w:val="99"/>
    <w:unhideWhenUsed/>
    <w:rPr>
      <w:color w:val="0563c1" w:themeColor="hyperlink"/>
      <w:u w:val="single"/>
    </w:rPr>
  </w:style>
  <w:style w:type="paragraph" w:styleId="834">
    <w:name w:val="footnote text"/>
    <w:basedOn w:val="671"/>
    <w:link w:val="835"/>
    <w:uiPriority w:val="99"/>
    <w:semiHidden/>
    <w:unhideWhenUsed/>
    <w:pPr>
      <w:spacing w:after="40" w:line="240" w:lineRule="auto"/>
    </w:pPr>
    <w:rPr>
      <w:sz w:val="18"/>
    </w:rPr>
  </w:style>
  <w:style w:type="character" w:styleId="835" w:customStyle="1">
    <w:name w:val="Текст сноски Знак"/>
    <w:link w:val="834"/>
    <w:uiPriority w:val="99"/>
    <w:rPr>
      <w:sz w:val="18"/>
    </w:rPr>
  </w:style>
  <w:style w:type="character" w:styleId="836">
    <w:name w:val="footnote reference"/>
    <w:uiPriority w:val="99"/>
    <w:unhideWhenUsed/>
    <w:rPr>
      <w:vertAlign w:val="superscript"/>
    </w:rPr>
  </w:style>
  <w:style w:type="paragraph" w:styleId="837">
    <w:name w:val="endnote text"/>
    <w:basedOn w:val="671"/>
    <w:link w:val="838"/>
    <w:uiPriority w:val="99"/>
    <w:semiHidden/>
    <w:unhideWhenUsed/>
    <w:pPr>
      <w:spacing w:after="0" w:line="240" w:lineRule="auto"/>
    </w:pPr>
  </w:style>
  <w:style w:type="character" w:styleId="838" w:customStyle="1">
    <w:name w:val="Текст концевой сноски Знак"/>
    <w:link w:val="837"/>
    <w:uiPriority w:val="99"/>
    <w:rPr>
      <w:sz w:val="20"/>
    </w:rPr>
  </w:style>
  <w:style w:type="character" w:styleId="839">
    <w:name w:val="endnote reference"/>
    <w:uiPriority w:val="99"/>
    <w:semiHidden/>
    <w:unhideWhenUsed/>
    <w:rPr>
      <w:vertAlign w:val="superscript"/>
    </w:rPr>
  </w:style>
  <w:style w:type="paragraph" w:styleId="840">
    <w:name w:val="toc 1"/>
    <w:basedOn w:val="671"/>
    <w:next w:val="671"/>
    <w:uiPriority w:val="39"/>
    <w:unhideWhenUsed/>
    <w:pPr>
      <w:spacing w:after="57"/>
    </w:pPr>
  </w:style>
  <w:style w:type="paragraph" w:styleId="841">
    <w:name w:val="toc 2"/>
    <w:basedOn w:val="671"/>
    <w:next w:val="671"/>
    <w:uiPriority w:val="39"/>
    <w:unhideWhenUsed/>
    <w:pPr>
      <w:ind w:left="283"/>
      <w:spacing w:after="57"/>
    </w:pPr>
  </w:style>
  <w:style w:type="paragraph" w:styleId="842">
    <w:name w:val="toc 3"/>
    <w:basedOn w:val="671"/>
    <w:next w:val="671"/>
    <w:uiPriority w:val="39"/>
    <w:unhideWhenUsed/>
    <w:pPr>
      <w:ind w:left="567"/>
      <w:spacing w:after="57"/>
    </w:pPr>
  </w:style>
  <w:style w:type="paragraph" w:styleId="843">
    <w:name w:val="toc 4"/>
    <w:basedOn w:val="671"/>
    <w:next w:val="671"/>
    <w:uiPriority w:val="39"/>
    <w:unhideWhenUsed/>
    <w:pPr>
      <w:ind w:left="850"/>
      <w:spacing w:after="57"/>
    </w:pPr>
  </w:style>
  <w:style w:type="paragraph" w:styleId="844">
    <w:name w:val="toc 5"/>
    <w:basedOn w:val="671"/>
    <w:next w:val="671"/>
    <w:uiPriority w:val="39"/>
    <w:unhideWhenUsed/>
    <w:pPr>
      <w:ind w:left="1134"/>
      <w:spacing w:after="57"/>
    </w:pPr>
  </w:style>
  <w:style w:type="paragraph" w:styleId="845">
    <w:name w:val="toc 6"/>
    <w:basedOn w:val="671"/>
    <w:next w:val="671"/>
    <w:uiPriority w:val="39"/>
    <w:unhideWhenUsed/>
    <w:pPr>
      <w:ind w:left="1417"/>
      <w:spacing w:after="57"/>
    </w:pPr>
  </w:style>
  <w:style w:type="paragraph" w:styleId="846">
    <w:name w:val="toc 7"/>
    <w:basedOn w:val="671"/>
    <w:next w:val="671"/>
    <w:uiPriority w:val="39"/>
    <w:unhideWhenUsed/>
    <w:pPr>
      <w:ind w:left="1701"/>
      <w:spacing w:after="57"/>
    </w:pPr>
  </w:style>
  <w:style w:type="paragraph" w:styleId="847">
    <w:name w:val="toc 8"/>
    <w:basedOn w:val="671"/>
    <w:next w:val="671"/>
    <w:uiPriority w:val="39"/>
    <w:unhideWhenUsed/>
    <w:pPr>
      <w:ind w:left="1984"/>
      <w:spacing w:after="57"/>
    </w:pPr>
  </w:style>
  <w:style w:type="paragraph" w:styleId="848">
    <w:name w:val="toc 9"/>
    <w:basedOn w:val="671"/>
    <w:next w:val="671"/>
    <w:uiPriority w:val="39"/>
    <w:unhideWhenUsed/>
    <w:pPr>
      <w:ind w:left="2268"/>
      <w:spacing w:after="57"/>
    </w:pPr>
  </w:style>
  <w:style w:type="paragraph" w:styleId="849">
    <w:name w:val="TOC Heading"/>
    <w:uiPriority w:val="39"/>
    <w:unhideWhenUsed/>
  </w:style>
  <w:style w:type="paragraph" w:styleId="850">
    <w:name w:val="table of figures"/>
    <w:basedOn w:val="671"/>
    <w:next w:val="671"/>
    <w:uiPriority w:val="99"/>
    <w:unhideWhenUsed/>
    <w:pPr>
      <w:spacing w:after="0"/>
    </w:pPr>
  </w:style>
  <w:style w:type="paragraph" w:styleId="851">
    <w:name w:val="No Spacing"/>
    <w:basedOn w:val="671"/>
    <w:uiPriority w:val="1"/>
    <w:qFormat/>
    <w:pPr>
      <w:spacing w:after="0" w:line="240" w:lineRule="auto"/>
    </w:pPr>
  </w:style>
  <w:style w:type="paragraph" w:styleId="852">
    <w:name w:val="List Paragraph"/>
    <w:basedOn w:val="671"/>
    <w:uiPriority w:val="34"/>
    <w:qFormat/>
    <w:pPr>
      <w:contextualSpacing/>
      <w:ind w:left="720"/>
    </w:pPr>
  </w:style>
  <w:style w:type="paragraph" w:styleId="853" w:customStyle="1">
    <w:name w:val="docdata"/>
    <w:pPr>
      <w:spacing w:before="100" w:beforeAutospacing="1" w:after="100" w:afterAutospacing="1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54">
    <w:name w:val="Normal (Web)"/>
    <w:basedOn w:val="671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Юлия Кисаубаева</cp:lastModifiedBy>
  <cp:revision>11</cp:revision>
  <dcterms:created xsi:type="dcterms:W3CDTF">2025-05-21T03:59:00Z</dcterms:created>
  <dcterms:modified xsi:type="dcterms:W3CDTF">2025-06-03T03:44:41Z</dcterms:modified>
</cp:coreProperties>
</file>